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15655" w:leader="none"/>
        </w:tabs>
        <w:suppressAutoHyphens w:val="true"/>
        <w:bidi w:val="0"/>
        <w:spacing w:lineRule="auto" w:line="259" w:before="0" w:after="160"/>
        <w:ind w:left="0" w:right="0" w:hanging="0"/>
        <w:jc w:val="center"/>
        <w:rPr/>
      </w:pPr>
      <w:r>
        <w:rPr/>
        <w:drawing>
          <wp:inline distT="0" distB="0" distL="0" distR="0">
            <wp:extent cx="9792335" cy="115951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33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704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34"/>
        <w:gridCol w:w="5235"/>
        <w:gridCol w:w="5235"/>
      </w:tblGrid>
      <w:tr>
        <w:trPr/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ADD8E6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ADD8E6" w:val="clear"/>
                <w:lang w:val="fr-FR" w:eastAsia="en-US" w:bidi="ar-SA"/>
              </w:rPr>
              <w:t>Des chaufferies biomasses dans le collectif et le tertiaire déjà en service 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fr-FR" w:eastAsia="en-US" w:bidi="ar-SA"/>
              </w:rPr>
              <w:t>10 MWh de puissance installée en chaudière bois / petits réseaux de chaleur,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fr-FR" w:eastAsia="en-US" w:bidi="ar-SA"/>
              </w:rPr>
              <w:t>2 à 5 nouvelles chaudières chaque année,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fr-FR" w:eastAsia="en-US" w:bidi="ar-SA"/>
              </w:rPr>
              <w:t>46 chaudières (majoritairement dans le tertiaire)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ce qui représente une consommation d’environ 3 600 tonnes de bois chaque année,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Renouvellement en 2023 du Contrat Chaleur Renouvelable (SDE/ALEDA avec le soutien de l’ADEME)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kern w:val="0"/>
                <w:sz w:val="22"/>
                <w:szCs w:val="22"/>
                <w:shd w:fill="ADD8E6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ADD8E6" w:val="clear"/>
                <w:lang w:val="fr-FR" w:eastAsia="en-US" w:bidi="ar-SA"/>
              </w:rPr>
              <w:t>Un projet existant de cogénération biomasse 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Exemple de l’installation Kwatt bois à St Paul de Jarrat (50 000t de bois chaque année) avec une production d’électricité et valorisation locale de la chaleur sur le site industriel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ADD8E6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ADD8E6" w:val="clear"/>
                <w:lang w:val="fr-FR" w:eastAsia="en-US" w:bidi="ar-SA"/>
              </w:rPr>
              <w:t>Un modèle de « petit » réseaux de chaleur qui peut répondre aux besoins du territoire 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Des exemples à faire connaître de petits réseaux de chaleur publics et privés (Ségura)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 w:cstheme="minorBidi" w:eastAsiaTheme="minorHAnsi"/>
              </w:rPr>
            </w:pPr>
            <w:r>
              <w:rPr>
                <w:rFonts w:eastAsia="Calibri" w:cs="" w:cstheme="minorBidi" w:eastAsia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ADD8E6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ADD8E6" w:val="clear"/>
                <w:lang w:val="fr-FR" w:eastAsia="en-US" w:bidi="ar-SA"/>
              </w:rPr>
              <w:t xml:space="preserve">Des freins identifiés aux nouveaux projets :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Réseaux de chaleur =&gt; une opportunité à mettre au regard de la densité de l’habitat et qui peut être fragilisée si vacance des logements, résidences secondaires…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Des projets compliqués à construire pour les collectivités locales (investissements, études, montage et équilibre économique…),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Un coût d’entretien, une surveillance et des contrôles qui peuvent décourager les acteurs publics comme privés.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ADD8E6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ADD8E6" w:val="clear"/>
                <w:lang w:val="fr-FR" w:eastAsia="en-US" w:bidi="ar-SA"/>
              </w:rPr>
              <w:t>Une offre de bois bûches et granulés qui connaît de fortes variations 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fr-FR" w:eastAsia="en-US" w:bidi="ar-SA"/>
              </w:rPr>
              <w:t>Bois bûche en demande majoritaire et croissante ces deux dernières années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Forte variation des prix,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Cours du granulé instable et cours de la plaquette qui connaît moins de variation.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kern w:val="0"/>
                <w:sz w:val="22"/>
                <w:szCs w:val="22"/>
                <w:shd w:fill="ADD8E6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kern w:val="0"/>
                <w:sz w:val="22"/>
                <w:szCs w:val="22"/>
                <w:shd w:fill="ADD8E6" w:val="clear"/>
                <w:lang w:val="fr-FR" w:eastAsia="en-US" w:bidi="ar-SA"/>
              </w:rPr>
              <w:t>Un besoin de structurer la filière en amont 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Morcellement foncier très important,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Question du revenu des propriétaires forestiers,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FFDAB9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FFDAB9" w:val="clear"/>
                <w:lang w:val="fr-FR" w:eastAsia="en-US" w:bidi="ar-SA"/>
              </w:rPr>
              <w:t>Des enjeux à ne pas oublier sur le bois énergie chez les particuliers 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enjeux de performance des installations en faveur de la qualité de l’air,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concurrence entre le bois énergie et les PAC.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FFDAB9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FFDAB9" w:val="clear"/>
                <w:lang w:val="fr-FR" w:eastAsia="en-US" w:bidi="ar-SA"/>
              </w:rPr>
              <w:t>Un développement de réseaux de chaleur à intégrer dans l’urbanisme opérationnel 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rechercher la densité des bâtiments,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multiplier les études de faisabilité pour les nouveaux projets urbains / de renouvellement urbain,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FFDAB9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FFDAB9" w:val="clear"/>
                <w:lang w:val="fr-FR" w:eastAsia="en-US" w:bidi="ar-SA"/>
              </w:rPr>
              <w:t xml:space="preserve">Cibler les gros consommateurs pour les sensibiliser :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collectivités,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établissements médico-sociaux,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entreprises.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FFDAB9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FFDAB9" w:val="clear"/>
                <w:lang w:val="fr-FR" w:eastAsia="en-US" w:bidi="ar-SA"/>
              </w:rPr>
              <w:t>Cogénération biomasse : vers quel modèle aller 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des projets à limiter ? volonté de favoriser de nouvelles unités de taille plus modeste 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opportunité de nouveaux projets liés à des sites industriels 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FFDAB9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FFDAB9" w:val="clear"/>
                <w:lang w:val="fr-FR" w:eastAsia="en-US" w:bidi="ar-SA"/>
              </w:rPr>
              <w:t>Conforter le choix de la plaquette pour les collectivités 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permet de maîtriser un approvisionnement local et les coûts.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pas de tension sur l’approvisionnement.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FFDAB9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FFDAB9" w:val="clear"/>
                <w:lang w:val="fr-FR" w:eastAsia="en-US" w:bidi="ar-SA"/>
              </w:rPr>
              <w:t>Sans oublier… de limiter le besoin en énergie et de valoriser les isolants issus de la filière bois 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Des enjeux de sobriété énergétique d’abord,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Des enjeux de rénovation énergétique performante dans l’habitat comme dans le tertiaire,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valoriser le bois via la production d’isolants biosourcés.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FF7F50" w:val="clear"/>
                <w:lang w:val="fr-FR" w:eastAsia="en-US" w:bidi="ar-SA"/>
              </w:rPr>
              <w:t>Mobiliser les communes sur le potentiel de développement de réseaux de chaleur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via le recensement des Zones d’Accélération des EnR (loi accélération des EnR du 10 mars 2022)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FF7F5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FF7F50" w:val="clear"/>
                <w:lang w:val="fr-FR" w:eastAsia="en-US" w:bidi="ar-SA"/>
              </w:rPr>
              <w:t>Besoin d’un accompagnement mutualisé / coordonné entre les différentes structures existantes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FF7F5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FF7F50" w:val="clear"/>
                <w:lang w:val="fr-FR" w:eastAsia="en-US" w:bidi="ar-SA"/>
              </w:rPr>
              <w:t>Besoin d’ingénierie pour convaincre, impliquer, apporter un appui technique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aux collectivités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aux entreprises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FF7F5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FF7F50" w:val="clear"/>
                <w:lang w:val="fr-FR" w:eastAsia="en-US" w:bidi="ar-SA"/>
              </w:rPr>
              <w:t>Un nouvel opérateur territorial à créer 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Public ? Privé 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fourniture de solutions clés en main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cible : particuliers, entreprises, collectivités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portage possible d’un nouveau modèle de vente de chaleur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FF7F5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FF7F50" w:val="clear"/>
                <w:lang w:val="fr-FR" w:eastAsia="en-US" w:bidi="ar-SA"/>
              </w:rPr>
              <w:t>Donner de la traçabilité et garantir la qualité du combustible 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valoriser les filières locales,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donner de la visibilité dans la commande publique.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FF7F5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FF7F50" w:val="clear"/>
                <w:lang w:val="fr-FR" w:eastAsia="en-US" w:bidi="ar-SA"/>
              </w:rPr>
              <w:t>Garantir un appui technique aux collectivités dans la durée 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fr-FR" w:eastAsia="en-US" w:bidi="ar-SA"/>
              </w:rPr>
              <w:t>maintenance / contractualisation,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fr-FR" w:eastAsia="en-US" w:bidi="ar-SA"/>
              </w:rPr>
              <w:t>approvisionnement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FF7F5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FF7F50" w:val="clear"/>
                <w:lang w:val="fr-FR" w:eastAsia="en-US" w:bidi="ar-SA"/>
              </w:rPr>
              <w:t>Mutualiser un approvisionnement via camion souffleur de plaquettes 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qui pourrait débloquer plusieurs projets (moindre besoins d’accès et de stockage).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27" w:right="283" w:hanging="227"/>
              <w:jc w:val="both"/>
              <w:rPr>
                <w:rFonts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fr-FR" w:eastAsia="en-US" w:bidi="ar-SA"/>
              </w:rPr>
              <w:t>des retours d’expériences d’autres territoires à aller chercher (technologie récente).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color w:val="000000"/>
                <w:kern w:val="0"/>
                <w:sz w:val="22"/>
                <w:szCs w:val="22"/>
                <w:shd w:fill="BDB76B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BDB76B" w:val="clear"/>
                <w:lang w:val="fr-FR" w:eastAsia="en-US" w:bidi="ar-SA"/>
              </w:rPr>
              <w:t>Développement de chantiers groupés pour produire des plaquettes forestières ????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 w:cstheme="minorBidi" w:eastAsiaTheme="minorHAnsi"/>
              </w:rPr>
            </w:pPr>
            <w:r>
              <w:rPr>
                <w:rFonts w:eastAsia="Calibri" w:cs="" w:cstheme="minorBidi" w:eastAsiaTheme="minorHAnsi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3"/>
      <w:type w:val="nextPage"/>
      <w:pgSz w:orient="landscape" w:w="16838" w:h="11906"/>
      <w:pgMar w:left="567" w:right="616" w:header="0" w:top="567" w:footer="567" w:bottom="129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ind w:left="0" w:right="283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2048b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qFormat/>
    <w:rsid w:val="0012048b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2048b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021b6"/>
    <w:rPr>
      <w:rFonts w:ascii="Segoe UI" w:hAnsi="Segoe UI" w:cs="Segoe UI"/>
      <w:sz w:val="18"/>
      <w:szCs w:val="18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460f1"/>
    <w:pPr>
      <w:spacing w:before="0" w:after="160"/>
      <w:ind w:left="720" w:right="283" w:hanging="0"/>
      <w:contextualSpacing/>
    </w:pPr>
    <w:rPr/>
  </w:style>
  <w:style w:type="paragraph" w:styleId="Revision">
    <w:name w:val="Revision"/>
    <w:uiPriority w:val="99"/>
    <w:semiHidden/>
    <w:qFormat/>
    <w:rsid w:val="008c45f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12048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2048b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021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7827" w:leader="none"/>
        <w:tab w:val="right" w:pos="15655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Puce">
    <w:name w:val="Puce •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417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11EF-8B9A-4B04-B917-A3F2CCBD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2</Pages>
  <Words>640</Words>
  <Characters>3444</Characters>
  <CharactersWithSpaces>3983</CharactersWithSpaces>
  <Paragraphs>63</Paragraphs>
  <Company>CNPF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2023-09-27T17:32:29Z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